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10: Canada Mosaic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Canada's Changing Face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10. A mosaic keeps each piece's colour; a melting pot blends them into one.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736"/>
        <w:gridCol w:w="3888"/>
        <w:gridCol w:w="3744"/>
      </w:tblGrid>
      <w:tr>
        <w:tc>
          <w:tcPr>
            <w:tcW w:type="dxa" w:w="273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</w:r>
          </w:p>
        </w:tc>
        <w:tc>
          <w:tcPr>
            <w:tcW w:type="dxa" w:w="388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Meaning</w:t>
            </w:r>
          </w:p>
        </w:tc>
        <w:tc>
          <w:tcPr>
            <w:tcW w:type="dxa" w:w="374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An example in Canada</w:t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Bilingualism (1969)</w:t>
            </w:r>
          </w:p>
          <w:p/>
        </w:tc>
        <w:tc>
          <w:tcPr>
            <w:tcW w:type="dxa" w:w="38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Multiculturalism (1971)</w:t>
            </w:r>
          </w:p>
          <w:p/>
        </w:tc>
        <w:tc>
          <w:tcPr>
            <w:tcW w:type="dxa" w:w="38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</w:tbl>
    <w:p>
      <w:pPr>
        <w:spacing w:after="80" w:before="160"/>
      </w:pPr>
      <w:r>
        <w:rPr>
          <w:b/>
          <w:i w:val="0"/>
          <w:color w:val="1F4E79"/>
          <w:sz w:val="24"/>
        </w:rPr>
        <w:t>Mosaic or melting pot?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Mosaic: draw it</w:t>
            </w:r>
          </w:p>
        </w:tc>
        <w:tc>
          <w:tcPr>
            <w:tcW w:type="dxa" w:w="5184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Melting pot: draw it</w:t>
            </w:r>
          </w:p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</w:tc>
      </w:tr>
    </w:tbl>
    <w:p>
      <w:pPr>
        <w:spacing w:after="60" w:before="80"/>
      </w:pPr>
      <w:r>
        <w:rPr>
          <w:b w:val="0"/>
          <w:i w:val="0"/>
          <w:sz w:val="22"/>
        </w:rPr>
        <w:t>Canada is more like a ________________ because ...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My tile for the class mosaic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Draw something that is part of Canadian culture for you (food, language, celebration, place). Sharing is your choice.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My tile</w:t>
            </w:r>
          </w:p>
        </w:tc>
      </w:tr>
      <w:tr>
        <w:tc>
          <w:tcPr>
            <w:tcW w:type="dxa" w:w="10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  <w:p/>
        </w:tc>
      </w:tr>
    </w:tbl>
    <w:p>
      <w:pPr>
        <w:spacing w:after="60" w:before="80"/>
      </w:pPr>
      <w:r>
        <w:rPr>
          <w:b/>
          <w:i w:val="0"/>
          <w:sz w:val="22"/>
        </w:rPr>
        <w:t>Grade 6 challenge: Canada has two official languages. Where do First Peoples languages, like nsyilxcen, fit in?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